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8F3" w:rsidRDefault="00BA4E3E" w:rsidP="00BA4E3E">
      <w:pPr>
        <w:pStyle w:val="Titre"/>
      </w:pPr>
      <w:r>
        <w:t xml:space="preserve">Une personne âgée sur 10 </w:t>
      </w:r>
      <w:r w:rsidR="00044A72">
        <w:t xml:space="preserve">est </w:t>
      </w:r>
      <w:r>
        <w:t>victime de maltraitances : En Normandie aussi !</w:t>
      </w:r>
    </w:p>
    <w:p w:rsidR="001177EC" w:rsidRPr="00477B6C" w:rsidRDefault="001177EC" w:rsidP="00044A72">
      <w:pPr>
        <w:jc w:val="both"/>
        <w:rPr>
          <w:rFonts w:ascii="Bookman Old Style" w:hAnsi="Bookman Old Style"/>
          <w:sz w:val="20"/>
          <w:szCs w:val="20"/>
        </w:rPr>
      </w:pPr>
      <w:r w:rsidRPr="00477B6C">
        <w:rPr>
          <w:rFonts w:ascii="Bookman Old Style" w:hAnsi="Bookman Old Style"/>
          <w:sz w:val="20"/>
          <w:szCs w:val="20"/>
        </w:rPr>
        <w:t>Le 15 juin est une journée consacrée partout dans le monde à sensibiliser le public et les professionnels aux maltraitances faites aux personnes âgées.</w:t>
      </w:r>
    </w:p>
    <w:p w:rsidR="001177EC" w:rsidRPr="00044A72" w:rsidRDefault="00426B06" w:rsidP="001177EC">
      <w:pPr>
        <w:pStyle w:val="Titre2"/>
        <w:rPr>
          <w:b/>
        </w:rPr>
      </w:pPr>
      <w:r w:rsidRPr="00044A72">
        <w:rPr>
          <w:b/>
        </w:rPr>
        <w:t>Vous avez dit</w:t>
      </w:r>
      <w:r w:rsidR="001177EC" w:rsidRPr="00044A72">
        <w:rPr>
          <w:b/>
        </w:rPr>
        <w:t xml:space="preserve"> maltraitance ? </w:t>
      </w:r>
    </w:p>
    <w:p w:rsidR="00E6546C" w:rsidRDefault="001177EC" w:rsidP="00044A72">
      <w:pPr>
        <w:jc w:val="both"/>
        <w:rPr>
          <w:rFonts w:ascii="Bookman Old Style" w:hAnsi="Bookman Old Style"/>
          <w:sz w:val="20"/>
          <w:szCs w:val="20"/>
        </w:rPr>
      </w:pPr>
      <w:r w:rsidRPr="00477B6C">
        <w:rPr>
          <w:rFonts w:ascii="Bookman Old Style" w:hAnsi="Bookman Old Style"/>
          <w:sz w:val="20"/>
          <w:szCs w:val="20"/>
        </w:rPr>
        <w:t xml:space="preserve">Il s’agit de </w:t>
      </w:r>
      <w:r w:rsidR="00EF5793" w:rsidRPr="00477B6C">
        <w:rPr>
          <w:rFonts w:ascii="Bookman Old Style" w:hAnsi="Bookman Old Style"/>
          <w:sz w:val="20"/>
          <w:szCs w:val="20"/>
        </w:rPr>
        <w:t>faits</w:t>
      </w:r>
      <w:r w:rsidR="009A0B65">
        <w:rPr>
          <w:rFonts w:ascii="Bookman Old Style" w:hAnsi="Bookman Old Style"/>
          <w:sz w:val="20"/>
          <w:szCs w:val="20"/>
        </w:rPr>
        <w:t xml:space="preserve"> ponctuels ou répété</w:t>
      </w:r>
      <w:r w:rsidR="00426B06">
        <w:rPr>
          <w:rFonts w:ascii="Bookman Old Style" w:hAnsi="Bookman Old Style"/>
          <w:sz w:val="20"/>
          <w:szCs w:val="20"/>
        </w:rPr>
        <w:t>s</w:t>
      </w:r>
      <w:r w:rsidR="009A0B65">
        <w:rPr>
          <w:rFonts w:ascii="Bookman Old Style" w:hAnsi="Bookman Old Style"/>
          <w:sz w:val="20"/>
          <w:szCs w:val="20"/>
        </w:rPr>
        <w:t xml:space="preserve"> </w:t>
      </w:r>
      <w:r w:rsidRPr="00477B6C">
        <w:rPr>
          <w:rFonts w:ascii="Bookman Old Style" w:hAnsi="Bookman Old Style"/>
          <w:sz w:val="20"/>
          <w:szCs w:val="20"/>
        </w:rPr>
        <w:t xml:space="preserve">très divers </w:t>
      </w:r>
      <w:r w:rsidR="00426B06">
        <w:rPr>
          <w:rFonts w:ascii="Bookman Old Style" w:hAnsi="Bookman Old Style"/>
          <w:sz w:val="20"/>
          <w:szCs w:val="20"/>
        </w:rPr>
        <w:t xml:space="preserve">faisant du tort aux personnes, </w:t>
      </w:r>
      <w:r w:rsidRPr="00477B6C">
        <w:rPr>
          <w:rFonts w:ascii="Bookman Old Style" w:hAnsi="Bookman Old Style"/>
          <w:sz w:val="20"/>
          <w:szCs w:val="20"/>
        </w:rPr>
        <w:t xml:space="preserve">souvent </w:t>
      </w:r>
      <w:r w:rsidR="00426B06">
        <w:rPr>
          <w:rFonts w:ascii="Bookman Old Style" w:hAnsi="Bookman Old Style"/>
          <w:sz w:val="20"/>
          <w:szCs w:val="20"/>
        </w:rPr>
        <w:t xml:space="preserve">de </w:t>
      </w:r>
    </w:p>
    <w:p w:rsidR="001177EC" w:rsidRPr="00477B6C" w:rsidRDefault="001177EC" w:rsidP="00044A72">
      <w:pPr>
        <w:jc w:val="both"/>
        <w:rPr>
          <w:rFonts w:ascii="Bookman Old Style" w:hAnsi="Bookman Old Style"/>
          <w:sz w:val="20"/>
          <w:szCs w:val="20"/>
        </w:rPr>
      </w:pPr>
      <w:r w:rsidRPr="00477B6C">
        <w:rPr>
          <w:rFonts w:ascii="Bookman Old Style" w:hAnsi="Bookman Old Style"/>
          <w:sz w:val="20"/>
          <w:szCs w:val="20"/>
        </w:rPr>
        <w:t>Sont le plus</w:t>
      </w:r>
      <w:r w:rsidR="00CA2840">
        <w:rPr>
          <w:rFonts w:ascii="Bookman Old Style" w:hAnsi="Bookman Old Style"/>
          <w:sz w:val="20"/>
          <w:szCs w:val="20"/>
        </w:rPr>
        <w:t xml:space="preserve"> souvent</w:t>
      </w:r>
      <w:r w:rsidRPr="00477B6C">
        <w:rPr>
          <w:rFonts w:ascii="Bookman Old Style" w:hAnsi="Bookman Old Style"/>
          <w:sz w:val="20"/>
          <w:szCs w:val="20"/>
        </w:rPr>
        <w:t xml:space="preserve"> en cause les proches, en particulier des membres de la famille, mais aussi </w:t>
      </w:r>
      <w:r w:rsidR="00CA2840">
        <w:rPr>
          <w:rFonts w:ascii="Bookman Old Style" w:hAnsi="Bookman Old Style"/>
          <w:sz w:val="20"/>
          <w:szCs w:val="20"/>
        </w:rPr>
        <w:t xml:space="preserve">parfois </w:t>
      </w:r>
      <w:r w:rsidRPr="00477B6C">
        <w:rPr>
          <w:rFonts w:ascii="Bookman Old Style" w:hAnsi="Bookman Old Style"/>
          <w:sz w:val="20"/>
          <w:szCs w:val="20"/>
        </w:rPr>
        <w:t xml:space="preserve">des professionnels impliqués dans les soins. Dans tous les cas, le climat de confiance qui réunissait le plus souvent les protagonistes,  victime(s) et personne(s)  mise(s)  en cause, explique que la plupart du temps, les faits </w:t>
      </w:r>
      <w:r w:rsidR="00426B06">
        <w:rPr>
          <w:rFonts w:ascii="Bookman Old Style" w:hAnsi="Bookman Old Style"/>
          <w:sz w:val="20"/>
          <w:szCs w:val="20"/>
        </w:rPr>
        <w:t>restent</w:t>
      </w:r>
      <w:r w:rsidRPr="00477B6C">
        <w:rPr>
          <w:rFonts w:ascii="Bookman Old Style" w:hAnsi="Bookman Old Style"/>
          <w:sz w:val="20"/>
          <w:szCs w:val="20"/>
        </w:rPr>
        <w:t xml:space="preserve"> cachés, et les mauvais traitements continuent.</w:t>
      </w:r>
    </w:p>
    <w:p w:rsidR="001177EC" w:rsidRPr="00477B6C" w:rsidRDefault="001177EC" w:rsidP="00044A72">
      <w:pPr>
        <w:jc w:val="both"/>
        <w:rPr>
          <w:rFonts w:ascii="Bookman Old Style" w:hAnsi="Bookman Old Style"/>
          <w:sz w:val="20"/>
          <w:szCs w:val="20"/>
        </w:rPr>
      </w:pPr>
      <w:r w:rsidRPr="00477B6C">
        <w:rPr>
          <w:rFonts w:ascii="Bookman Old Style" w:hAnsi="Bookman Old Style"/>
          <w:sz w:val="20"/>
          <w:szCs w:val="20"/>
        </w:rPr>
        <w:t>Ces situations se rencontrent au domicile, mais aussi parfois dans des établissements de soins ou d’hébergement.</w:t>
      </w:r>
    </w:p>
    <w:p w:rsidR="00AE5902" w:rsidRPr="00044A72" w:rsidRDefault="00AE5902" w:rsidP="00AE5902">
      <w:pPr>
        <w:pStyle w:val="Titre2"/>
        <w:rPr>
          <w:b/>
        </w:rPr>
      </w:pPr>
      <w:r w:rsidRPr="00044A72">
        <w:rPr>
          <w:b/>
        </w:rPr>
        <w:t xml:space="preserve">Et en Normandie ? </w:t>
      </w:r>
    </w:p>
    <w:p w:rsidR="00EF5793" w:rsidRPr="00477B6C" w:rsidRDefault="009A0B65" w:rsidP="00044A72">
      <w:pPr>
        <w:jc w:val="both"/>
        <w:rPr>
          <w:rFonts w:ascii="Bookman Old Style" w:hAnsi="Bookman Old Style"/>
          <w:sz w:val="20"/>
          <w:szCs w:val="20"/>
        </w:rPr>
      </w:pPr>
      <w:r>
        <w:rPr>
          <w:rFonts w:ascii="Bookman Old Style" w:hAnsi="Bookman Old Style"/>
          <w:sz w:val="20"/>
          <w:szCs w:val="20"/>
        </w:rPr>
        <w:t>Trois centres ALMA (</w:t>
      </w:r>
      <w:r w:rsidR="00CA2840">
        <w:rPr>
          <w:rFonts w:ascii="Bookman Old Style" w:hAnsi="Bookman Old Style"/>
          <w:sz w:val="20"/>
          <w:szCs w:val="20"/>
        </w:rPr>
        <w:t>« </w:t>
      </w:r>
      <w:r w:rsidR="00EF5793" w:rsidRPr="00477B6C">
        <w:rPr>
          <w:rFonts w:ascii="Bookman Old Style" w:hAnsi="Bookman Old Style"/>
          <w:sz w:val="20"/>
          <w:szCs w:val="20"/>
        </w:rPr>
        <w:t>allo maltraitances</w:t>
      </w:r>
      <w:r w:rsidR="00CA2840">
        <w:rPr>
          <w:rFonts w:ascii="Bookman Old Style" w:hAnsi="Bookman Old Style"/>
          <w:sz w:val="20"/>
          <w:szCs w:val="20"/>
        </w:rPr>
        <w:t> »</w:t>
      </w:r>
      <w:r w:rsidR="00EF5793" w:rsidRPr="00477B6C">
        <w:rPr>
          <w:rFonts w:ascii="Bookman Old Style" w:hAnsi="Bookman Old Style"/>
          <w:sz w:val="20"/>
          <w:szCs w:val="20"/>
        </w:rPr>
        <w:t>) installés à Caen</w:t>
      </w:r>
      <w:r>
        <w:rPr>
          <w:rFonts w:ascii="Bookman Old Style" w:hAnsi="Bookman Old Style"/>
          <w:sz w:val="20"/>
          <w:szCs w:val="20"/>
        </w:rPr>
        <w:t>,</w:t>
      </w:r>
      <w:r w:rsidR="00EF5793" w:rsidRPr="00477B6C">
        <w:rPr>
          <w:rFonts w:ascii="Bookman Old Style" w:hAnsi="Bookman Old Style"/>
          <w:sz w:val="20"/>
          <w:szCs w:val="20"/>
        </w:rPr>
        <w:t xml:space="preserve"> Evreux et Rouen accueille</w:t>
      </w:r>
      <w:r>
        <w:rPr>
          <w:rFonts w:ascii="Bookman Old Style" w:hAnsi="Bookman Old Style"/>
          <w:sz w:val="20"/>
          <w:szCs w:val="20"/>
        </w:rPr>
        <w:t>nt</w:t>
      </w:r>
      <w:r w:rsidR="00EF5793" w:rsidRPr="00477B6C">
        <w:rPr>
          <w:rFonts w:ascii="Bookman Old Style" w:hAnsi="Bookman Old Style"/>
          <w:sz w:val="20"/>
          <w:szCs w:val="20"/>
        </w:rPr>
        <w:t xml:space="preserve"> et écoutent les appels concernant ces situations, les analyse</w:t>
      </w:r>
      <w:r>
        <w:rPr>
          <w:rFonts w:ascii="Bookman Old Style" w:hAnsi="Bookman Old Style"/>
          <w:sz w:val="20"/>
          <w:szCs w:val="20"/>
        </w:rPr>
        <w:t>nt</w:t>
      </w:r>
      <w:r w:rsidR="00EF5793" w:rsidRPr="00477B6C">
        <w:rPr>
          <w:rFonts w:ascii="Bookman Old Style" w:hAnsi="Bookman Old Style"/>
          <w:sz w:val="20"/>
          <w:szCs w:val="20"/>
        </w:rPr>
        <w:t xml:space="preserve"> et orientent les appelants vers les profess</w:t>
      </w:r>
      <w:r>
        <w:rPr>
          <w:rFonts w:ascii="Bookman Old Style" w:hAnsi="Bookman Old Style"/>
          <w:sz w:val="20"/>
          <w:szCs w:val="20"/>
        </w:rPr>
        <w:t>ionnels et services concernés (</w:t>
      </w:r>
      <w:r w:rsidR="00EF5793" w:rsidRPr="00477B6C">
        <w:rPr>
          <w:rFonts w:ascii="Bookman Old Style" w:hAnsi="Bookman Old Style"/>
          <w:sz w:val="20"/>
          <w:szCs w:val="20"/>
        </w:rPr>
        <w:t>services sociaux, professionnels de santé, parfois police et justice</w:t>
      </w:r>
      <w:r>
        <w:rPr>
          <w:rFonts w:ascii="Bookman Old Style" w:hAnsi="Bookman Old Style"/>
          <w:sz w:val="20"/>
          <w:szCs w:val="20"/>
        </w:rPr>
        <w:t>)</w:t>
      </w:r>
      <w:r w:rsidR="00EF5793" w:rsidRPr="00477B6C">
        <w:rPr>
          <w:rFonts w:ascii="Bookman Old Style" w:hAnsi="Bookman Old Style"/>
          <w:sz w:val="20"/>
          <w:szCs w:val="20"/>
        </w:rPr>
        <w:t>.</w:t>
      </w:r>
    </w:p>
    <w:p w:rsidR="00477B6C" w:rsidRPr="00477B6C" w:rsidRDefault="00EF5793" w:rsidP="00044A72">
      <w:pPr>
        <w:jc w:val="both"/>
        <w:rPr>
          <w:rFonts w:ascii="Bookman Old Style" w:hAnsi="Bookman Old Style"/>
          <w:sz w:val="20"/>
          <w:szCs w:val="20"/>
        </w:rPr>
      </w:pPr>
      <w:r w:rsidRPr="00477B6C">
        <w:rPr>
          <w:rFonts w:ascii="Bookman Old Style" w:hAnsi="Bookman Old Style"/>
          <w:sz w:val="20"/>
          <w:szCs w:val="20"/>
        </w:rPr>
        <w:t xml:space="preserve">Une enquête sur les appels reçus au cours de l’année 2016 vient d’être </w:t>
      </w:r>
      <w:r w:rsidR="005E0E20" w:rsidRPr="00477B6C">
        <w:rPr>
          <w:rFonts w:ascii="Bookman Old Style" w:hAnsi="Bookman Old Style"/>
          <w:sz w:val="20"/>
          <w:szCs w:val="20"/>
        </w:rPr>
        <w:t>achevée</w:t>
      </w:r>
      <w:r w:rsidRPr="00477B6C">
        <w:rPr>
          <w:rFonts w:ascii="Bookman Old Style" w:hAnsi="Bookman Old Style"/>
          <w:sz w:val="20"/>
          <w:szCs w:val="20"/>
        </w:rPr>
        <w:t>, couvrant les 5 départements normands.</w:t>
      </w:r>
      <w:r w:rsidR="00477B6C" w:rsidRPr="00477B6C">
        <w:rPr>
          <w:rFonts w:ascii="Bookman Old Style" w:hAnsi="Bookman Old Style"/>
          <w:sz w:val="20"/>
          <w:szCs w:val="20"/>
        </w:rPr>
        <w:t xml:space="preserve"> La majorité des victimes étaient âgées de 60 a</w:t>
      </w:r>
      <w:r w:rsidR="009A0B65">
        <w:rPr>
          <w:rFonts w:ascii="Bookman Old Style" w:hAnsi="Bookman Old Style"/>
          <w:sz w:val="20"/>
          <w:szCs w:val="20"/>
        </w:rPr>
        <w:t xml:space="preserve">ns et plus (78%) ou </w:t>
      </w:r>
      <w:r w:rsidR="00477B6C" w:rsidRPr="00477B6C">
        <w:rPr>
          <w:rFonts w:ascii="Bookman Old Style" w:hAnsi="Bookman Old Style"/>
          <w:sz w:val="20"/>
          <w:szCs w:val="20"/>
        </w:rPr>
        <w:t>en situation de handicap</w:t>
      </w:r>
      <w:r w:rsidR="00F20FC3">
        <w:rPr>
          <w:rFonts w:ascii="Bookman Old Style" w:hAnsi="Bookman Old Style"/>
          <w:sz w:val="20"/>
          <w:szCs w:val="20"/>
        </w:rPr>
        <w:t xml:space="preserve"> </w:t>
      </w:r>
      <w:r w:rsidR="009A0B65">
        <w:rPr>
          <w:rFonts w:ascii="Bookman Old Style" w:hAnsi="Bookman Old Style"/>
          <w:sz w:val="20"/>
          <w:szCs w:val="20"/>
        </w:rPr>
        <w:t>(22%)</w:t>
      </w:r>
      <w:r w:rsidR="00477B6C" w:rsidRPr="00477B6C">
        <w:rPr>
          <w:rFonts w:ascii="Bookman Old Style" w:hAnsi="Bookman Old Style"/>
          <w:sz w:val="20"/>
          <w:szCs w:val="20"/>
        </w:rPr>
        <w:t>. Le lieu des faits rapportés était le domicile (72%), plus rarement un établissement. Les maltraitances psychologiques étaient les plus fréquentes (64%) suivies des négligences (40%) et des maltraitances financières (28%). Dans 62% des cas</w:t>
      </w:r>
      <w:r w:rsidR="009A0B65">
        <w:rPr>
          <w:rFonts w:ascii="Bookman Old Style" w:hAnsi="Bookman Old Style"/>
          <w:sz w:val="20"/>
          <w:szCs w:val="20"/>
        </w:rPr>
        <w:t>,</w:t>
      </w:r>
      <w:r w:rsidR="00477B6C" w:rsidRPr="00477B6C">
        <w:rPr>
          <w:rFonts w:ascii="Bookman Old Style" w:hAnsi="Bookman Old Style"/>
          <w:sz w:val="20"/>
          <w:szCs w:val="20"/>
        </w:rPr>
        <w:t xml:space="preserve"> plusieurs types de maltraitances étaient associés. L’origine supposée des maltraitances était familiale dans 46% des cas, et professionnelle dans 30%. </w:t>
      </w:r>
      <w:r w:rsidR="009A0B65">
        <w:rPr>
          <w:rFonts w:ascii="Bookman Old Style" w:hAnsi="Bookman Old Style"/>
          <w:sz w:val="20"/>
          <w:szCs w:val="20"/>
        </w:rPr>
        <w:t>Dans 10% des signalements, a</w:t>
      </w:r>
      <w:r w:rsidR="00477B6C" w:rsidRPr="00477B6C">
        <w:rPr>
          <w:rFonts w:ascii="Bookman Old Style" w:hAnsi="Bookman Old Style"/>
          <w:sz w:val="20"/>
          <w:szCs w:val="20"/>
        </w:rPr>
        <w:t>près analyse, il s’agissait de souffrance, plutôt que de véritable maltrai</w:t>
      </w:r>
      <w:r w:rsidR="009A0B65">
        <w:rPr>
          <w:rFonts w:ascii="Bookman Old Style" w:hAnsi="Bookman Old Style"/>
          <w:sz w:val="20"/>
          <w:szCs w:val="20"/>
        </w:rPr>
        <w:t>tance</w:t>
      </w:r>
      <w:r w:rsidR="00477B6C" w:rsidRPr="00477B6C">
        <w:rPr>
          <w:rFonts w:ascii="Bookman Old Style" w:hAnsi="Bookman Old Style"/>
          <w:sz w:val="20"/>
          <w:szCs w:val="20"/>
        </w:rPr>
        <w:t>.</w:t>
      </w:r>
    </w:p>
    <w:p w:rsidR="00477B6C" w:rsidRPr="00477B6C" w:rsidRDefault="00477B6C" w:rsidP="00044A72">
      <w:pPr>
        <w:jc w:val="both"/>
        <w:rPr>
          <w:rFonts w:ascii="Bookman Old Style" w:hAnsi="Bookman Old Style"/>
          <w:sz w:val="20"/>
          <w:szCs w:val="20"/>
        </w:rPr>
      </w:pPr>
      <w:r w:rsidRPr="00477B6C">
        <w:rPr>
          <w:rFonts w:ascii="Bookman Old Style" w:hAnsi="Bookman Old Style"/>
          <w:sz w:val="20"/>
          <w:szCs w:val="20"/>
        </w:rPr>
        <w:t xml:space="preserve">Au cours du suivi, outre l’appelant lui-même, un ou plusieurs professionnels ou institutions ont été sollicités par ALMA dans 44% des cas : travailleurs sociaux,  </w:t>
      </w:r>
      <w:r w:rsidRPr="00477B6C">
        <w:rPr>
          <w:rStyle w:val="st"/>
          <w:rFonts w:ascii="Bookman Old Style" w:hAnsi="Bookman Old Style" w:cs="Arial"/>
          <w:sz w:val="20"/>
          <w:szCs w:val="20"/>
        </w:rPr>
        <w:t>centres locaux d'information et de coordination (</w:t>
      </w:r>
      <w:r w:rsidRPr="00477B6C">
        <w:rPr>
          <w:rStyle w:val="Accentuation"/>
          <w:rFonts w:ascii="Bookman Old Style" w:hAnsi="Bookman Old Style" w:cs="Arial"/>
          <w:i w:val="0"/>
          <w:sz w:val="20"/>
          <w:szCs w:val="20"/>
        </w:rPr>
        <w:t>CLIC</w:t>
      </w:r>
      <w:r w:rsidRPr="00477B6C">
        <w:rPr>
          <w:rStyle w:val="st"/>
          <w:rFonts w:ascii="Bookman Old Style" w:hAnsi="Bookman Old Style" w:cs="Arial"/>
          <w:sz w:val="20"/>
          <w:szCs w:val="20"/>
        </w:rPr>
        <w:t>)</w:t>
      </w:r>
      <w:r w:rsidRPr="00477B6C">
        <w:rPr>
          <w:rFonts w:ascii="Bookman Old Style" w:hAnsi="Bookman Old Style"/>
          <w:sz w:val="20"/>
          <w:szCs w:val="20"/>
        </w:rPr>
        <w:t xml:space="preserve"> ou </w:t>
      </w:r>
      <w:r w:rsidRPr="00477B6C">
        <w:rPr>
          <w:rFonts w:ascii="Bookman Old Style" w:hAnsi="Bookman Old Style"/>
          <w:iCs/>
          <w:sz w:val="20"/>
          <w:szCs w:val="20"/>
        </w:rPr>
        <w:t>Centres Communaux d'action sociale</w:t>
      </w:r>
      <w:r w:rsidRPr="00477B6C">
        <w:rPr>
          <w:rFonts w:ascii="Bookman Old Style" w:hAnsi="Bookman Old Style"/>
          <w:sz w:val="20"/>
          <w:szCs w:val="20"/>
        </w:rPr>
        <w:t xml:space="preserve"> (</w:t>
      </w:r>
      <w:r w:rsidRPr="00477B6C">
        <w:rPr>
          <w:rFonts w:ascii="Bookman Old Style" w:hAnsi="Bookman Old Style"/>
          <w:iCs/>
          <w:sz w:val="20"/>
          <w:szCs w:val="20"/>
        </w:rPr>
        <w:t>CCAS</w:t>
      </w:r>
      <w:r w:rsidRPr="00477B6C">
        <w:rPr>
          <w:rFonts w:ascii="Bookman Old Style" w:hAnsi="Bookman Old Style"/>
          <w:sz w:val="20"/>
          <w:szCs w:val="20"/>
        </w:rPr>
        <w:t>). La justice a été saisie 3 fois et la police (ou la gendarmerie) 2 fois.</w:t>
      </w:r>
    </w:p>
    <w:p w:rsidR="00CA2840" w:rsidRPr="00044A72" w:rsidRDefault="00CA2840" w:rsidP="00CA2840">
      <w:pPr>
        <w:pStyle w:val="Titre2"/>
        <w:rPr>
          <w:b/>
        </w:rPr>
      </w:pPr>
      <w:r w:rsidRPr="00044A72">
        <w:rPr>
          <w:b/>
        </w:rPr>
        <w:t xml:space="preserve">Quelles réponses ? </w:t>
      </w:r>
    </w:p>
    <w:p w:rsidR="00AE5902" w:rsidRPr="00586C09" w:rsidRDefault="00CA2840" w:rsidP="00044A72">
      <w:pPr>
        <w:jc w:val="both"/>
        <w:rPr>
          <w:rFonts w:ascii="Bookman Old Style" w:hAnsi="Bookman Old Style"/>
          <w:sz w:val="20"/>
        </w:rPr>
      </w:pPr>
      <w:r w:rsidRPr="00586C09">
        <w:rPr>
          <w:rFonts w:ascii="Bookman Old Style" w:hAnsi="Bookman Old Style"/>
          <w:sz w:val="20"/>
        </w:rPr>
        <w:t xml:space="preserve">Les centres ALMA n’ont pas le monopole des </w:t>
      </w:r>
      <w:r w:rsidR="00F002A8">
        <w:rPr>
          <w:rFonts w:ascii="Bookman Old Style" w:hAnsi="Bookman Old Style"/>
          <w:sz w:val="20"/>
        </w:rPr>
        <w:t xml:space="preserve">signalements de </w:t>
      </w:r>
      <w:bookmarkStart w:id="0" w:name="_GoBack"/>
      <w:bookmarkEnd w:id="0"/>
      <w:r w:rsidRPr="00586C09">
        <w:rPr>
          <w:rFonts w:ascii="Bookman Old Style" w:hAnsi="Bookman Old Style"/>
          <w:sz w:val="20"/>
        </w:rPr>
        <w:t>maltraitances de personnes âgées ; de multiples institutions (conseils départementaux, ARS…), de multiples types d’établissements (médico-sociaux et de santé) ont mis en place des dispositifs de signalement et de traitement des plaintes ; des sensibilisations et des formations sont ou ont été réalisées auprès des professionnels intervenant à domicile ou en établissement ; des programmes de bientraitance sont mis en avant. Cependant, compte tenu de l’infime partie des cas de maltraitance qui sont identifiés, le chantier reste titanesque ! Les centres ALMA y contribuent</w:t>
      </w:r>
      <w:r w:rsidR="00586C09">
        <w:rPr>
          <w:rFonts w:ascii="Bookman Old Style" w:hAnsi="Bookman Old Style"/>
          <w:sz w:val="20"/>
        </w:rPr>
        <w:t xml:space="preserve"> à leur niveau</w:t>
      </w:r>
      <w:r w:rsidRPr="00586C09">
        <w:rPr>
          <w:rFonts w:ascii="Bookman Old Style" w:hAnsi="Bookman Old Style"/>
          <w:sz w:val="20"/>
        </w:rPr>
        <w:t xml:space="preserve"> en favorisant de tels signalements qui ne s’expriment pas jusqu’à présent, et en orientant </w:t>
      </w:r>
      <w:r w:rsidR="00586C09">
        <w:rPr>
          <w:rFonts w:ascii="Bookman Old Style" w:hAnsi="Bookman Old Style"/>
          <w:sz w:val="20"/>
        </w:rPr>
        <w:t xml:space="preserve">et en accompagnant </w:t>
      </w:r>
      <w:r w:rsidRPr="00586C09">
        <w:rPr>
          <w:rFonts w:ascii="Bookman Old Style" w:hAnsi="Bookman Old Style"/>
          <w:sz w:val="20"/>
        </w:rPr>
        <w:t xml:space="preserve">les personnes qui nous appellent vers les services compétents, vers lesquels ils n’ont pas été jusqu’alors. </w:t>
      </w:r>
      <w:r w:rsidR="00586C09">
        <w:rPr>
          <w:rFonts w:ascii="Bookman Old Style" w:hAnsi="Bookman Old Style"/>
          <w:sz w:val="20"/>
        </w:rPr>
        <w:t xml:space="preserve">Il ne s’agit en aucune manière de s’y substituer. </w:t>
      </w:r>
      <w:r w:rsidRPr="00586C09">
        <w:rPr>
          <w:rFonts w:ascii="Bookman Old Style" w:hAnsi="Bookman Old Style"/>
          <w:sz w:val="20"/>
        </w:rPr>
        <w:t>Les centres ALMA ont aussi une action de sensibilisation, de formation et de communication sur les maltraitances qui vise à faire de cette question une grande cause nationale et une priorité d’action pour les pouvoirs publics</w:t>
      </w:r>
    </w:p>
    <w:sectPr w:rsidR="00AE5902" w:rsidRPr="00586C09" w:rsidSect="00A77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C3"/>
    <w:rsid w:val="00007AC3"/>
    <w:rsid w:val="00044A72"/>
    <w:rsid w:val="001177EC"/>
    <w:rsid w:val="00426B06"/>
    <w:rsid w:val="00477B6C"/>
    <w:rsid w:val="00586C09"/>
    <w:rsid w:val="005E0E20"/>
    <w:rsid w:val="008268F3"/>
    <w:rsid w:val="009A0B65"/>
    <w:rsid w:val="00A06152"/>
    <w:rsid w:val="00A7713F"/>
    <w:rsid w:val="00AE5902"/>
    <w:rsid w:val="00BA4E3E"/>
    <w:rsid w:val="00CA2840"/>
    <w:rsid w:val="00E6546C"/>
    <w:rsid w:val="00EF5793"/>
    <w:rsid w:val="00F002A8"/>
    <w:rsid w:val="00F20FC3"/>
    <w:rsid w:val="00F2729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50076-F9EB-42FE-8F4C-B284AFB6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13F"/>
  </w:style>
  <w:style w:type="paragraph" w:styleId="Titre2">
    <w:name w:val="heading 2"/>
    <w:basedOn w:val="Normal"/>
    <w:next w:val="Normal"/>
    <w:link w:val="Titre2Car"/>
    <w:uiPriority w:val="9"/>
    <w:unhideWhenUsed/>
    <w:qFormat/>
    <w:rsid w:val="001177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A4E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A4E3E"/>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1177EC"/>
    <w:rPr>
      <w:rFonts w:asciiTheme="majorHAnsi" w:eastAsiaTheme="majorEastAsia" w:hAnsiTheme="majorHAnsi" w:cstheme="majorBidi"/>
      <w:color w:val="2E74B5" w:themeColor="accent1" w:themeShade="BF"/>
      <w:sz w:val="26"/>
      <w:szCs w:val="26"/>
    </w:rPr>
  </w:style>
  <w:style w:type="character" w:styleId="Accentuation">
    <w:name w:val="Emphasis"/>
    <w:uiPriority w:val="20"/>
    <w:qFormat/>
    <w:rsid w:val="00477B6C"/>
    <w:rPr>
      <w:rFonts w:ascii="Times New Roman" w:hAnsi="Times New Roman" w:cs="Times New Roman"/>
      <w:i/>
      <w:iCs/>
    </w:rPr>
  </w:style>
  <w:style w:type="character" w:customStyle="1" w:styleId="st">
    <w:name w:val="st"/>
    <w:rsid w:val="00477B6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520</Words>
  <Characters>2866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dcterms:created xsi:type="dcterms:W3CDTF">2017-05-23T15:01:00Z</dcterms:created>
  <dcterms:modified xsi:type="dcterms:W3CDTF">2017-06-08T07:29:00Z</dcterms:modified>
</cp:coreProperties>
</file>